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color w:val="C0392B"/>
          <w:sz w:val="18"/>
        </w:rPr>
        <w:t>【使い方】黄色の【】を書き換え、自社の業種・店舗に合わない場面は消し、起こりやすい場面を足してください。指針は対処の内容を「労働者の状況等の実態に応じて」定めるよう求めています。（この段落は使うときに消してください）</w:t>
      </w:r>
    </w:p>
    <w:p>
      <w:pPr>
        <w:pStyle w:val="Title"/>
      </w:pPr>
      <w:r>
        <w:t>カスタマーハラスメント対応マニュアル</w:t>
      </w:r>
    </w:p>
    <w:p>
      <w:r>
        <w:rPr>
          <w:highlight w:val="yellow"/>
        </w:rPr>
        <w:t>【会社名】</w:t>
      </w:r>
      <w:r>
        <w:t xml:space="preserve">　第</w:t>
      </w:r>
      <w:r>
        <w:rPr>
          <w:highlight w:val="yellow"/>
        </w:rPr>
        <w:t>【1】</w:t>
      </w:r>
      <w:r>
        <w:t xml:space="preserve">版　</w:t>
      </w:r>
      <w:r>
        <w:rPr>
          <w:highlight w:val="yellow"/>
        </w:rPr>
        <w:t>【2026年◯月◯日】</w:t>
      </w:r>
    </w:p>
    <w:p>
      <w:pPr>
        <w:pStyle w:val="Heading1"/>
      </w:pPr>
      <w:r>
        <w:t>1. このマニュアルの目的</w:t>
      </w:r>
    </w:p>
    <w:p>
      <w:r>
        <w:t>お客様等からのカスタマーハラスメントが起きたときに、従業員が一人で抱え込まず、会社として同じ基準で対応できるようにするためのものです。当社の「カスタマーハラスメントに対する基本方針」とあわせて、管理監督者を含む全員が読んでください。</w:t>
      </w:r>
    </w:p>
    <w:p>
      <w:pPr>
        <w:pStyle w:val="Heading1"/>
      </w:pPr>
      <w:r>
        <w:t>2. カスタマーハラスメントとは</w:t>
      </w:r>
    </w:p>
    <w:p>
      <w:r>
        <w:t>次の3つをすべて満たすものをいいます。</w:t>
      </w:r>
    </w:p>
    <w:p>
      <w:pPr>
        <w:ind w:left="340" w:hanging="340"/>
      </w:pPr>
      <w:r>
        <w:t>1. お客様・取引先・施設の利用者などの言動であること</w:t>
      </w:r>
    </w:p>
    <w:p>
      <w:pPr>
        <w:ind w:left="340" w:hanging="340"/>
      </w:pPr>
      <w:r>
        <w:t>2. 業務の性質などに照らして、社会通念上許容される範囲を超えていること（要求の内容が妥当でない、または手段・態様が不相当）</w:t>
      </w:r>
    </w:p>
    <w:p>
      <w:pPr>
        <w:ind w:left="340" w:hanging="340"/>
      </w:pPr>
      <w:r>
        <w:t>3. 従業員の就業環境が害されること</w:t>
      </w:r>
    </w:p>
    <w:p>
      <w:r>
        <w:t>正当な苦情は、カスタマーハラスメントではありません。商品・サービスに問題がなかったかも、あわせて確かめます。障害のある方から合理的配慮を求められた場合は、建設的な対話を重ねて対応します。</w:t>
      </w:r>
    </w:p>
    <w:p>
      <w:r>
        <w:t>当社で起こりやすい例：</w:t>
      </w:r>
      <w:r>
        <w:rPr>
          <w:highlight w:val="yellow"/>
        </w:rPr>
        <w:t>【例：会計時の長時間の要求、電話での担当者指名の繰り返し】</w:t>
      </w:r>
    </w:p>
    <w:p>
      <w:pPr>
        <w:pStyle w:val="Heading1"/>
      </w:pPr>
      <w:r>
        <w:t>3. その場での対応の流れ</w:t>
      </w:r>
    </w:p>
    <w:p>
      <w:pPr>
        <w:ind w:left="340" w:hanging="340"/>
      </w:pPr>
      <w:r>
        <w:t>1. 少しでも危ない・おかしいと感じたら、すぐに責任者（</w:t>
      </w:r>
      <w:r>
        <w:rPr>
          <w:highlight w:val="yellow"/>
        </w:rPr>
        <w:t>【店長・リーダー】</w:t>
      </w:r>
      <w:r>
        <w:t>）に報告し、指示を受ける。</w:t>
      </w:r>
    </w:p>
    <w:p>
      <w:pPr>
        <w:ind w:left="340" w:hanging="340"/>
      </w:pPr>
      <w:r>
        <w:t>2. 一人で対応しない。周りのスタッフを呼ぶ。必要なら責任者が代わって対応する。</w:t>
      </w:r>
    </w:p>
    <w:p>
      <w:pPr>
        <w:ind w:left="340" w:hanging="340"/>
      </w:pPr>
      <w:r>
        <w:t>3. 要求の内容と言われた言葉を、できるだけそのまま覚えておく（あとで記録する）。</w:t>
      </w:r>
    </w:p>
    <w:p>
      <w:pPr>
        <w:ind w:left="340" w:hanging="340"/>
      </w:pPr>
      <w:r>
        <w:t xml:space="preserve">4. </w:t>
      </w:r>
      <w:r>
        <w:rPr>
          <w:highlight w:val="yellow"/>
        </w:rPr>
        <w:t>【録音・録画する場合】</w:t>
      </w:r>
      <w:r>
        <w:t>録音・録画していることを伝える。個人情報は社内規程に沿って扱う。</w:t>
      </w:r>
    </w:p>
    <w:p>
      <w:pPr>
        <w:ind w:left="340" w:hanging="340"/>
      </w:pPr>
      <w:r>
        <w:t>5. 十分に説明してもなお同じ要求が続く場合は、終了の時刻を予告し、時刻が来たら退店を求める・電話を切る。</w:t>
      </w:r>
    </w:p>
    <w:p>
      <w:pPr>
        <w:ind w:left="340" w:hanging="340"/>
      </w:pPr>
      <w:r>
        <w:t>6. 暴行・傷害・脅迫など犯罪にあたりうる言動は、迷わず110番する。</w:t>
      </w:r>
    </w:p>
    <w:p>
      <w:pPr>
        <w:ind w:left="340" w:hanging="340"/>
      </w:pPr>
      <w:r>
        <w:t>7. 現場で判断できない場合は、本部（</w:t>
      </w:r>
      <w:r>
        <w:rPr>
          <w:highlight w:val="yellow"/>
        </w:rPr>
        <w:t>【部署・電話番号】</w:t>
      </w:r>
      <w:r>
        <w:t>）に連絡して指示を受ける。</w:t>
      </w:r>
    </w:p>
    <w:p>
      <w:pPr>
        <w:ind w:left="340" w:hanging="340"/>
      </w:pPr>
      <w:r>
        <w:t>8. 法的な手続きが必要そうな場合は、</w:t>
      </w:r>
      <w:r>
        <w:rPr>
          <w:highlight w:val="yellow"/>
        </w:rPr>
        <w:t>【法務担当・顧問弁護士】</w:t>
      </w:r>
      <w:r>
        <w:t>に相談する。</w:t>
      </w:r>
    </w:p>
    <w:p>
      <w:pPr>
        <w:ind w:left="340" w:hanging="340"/>
      </w:pPr>
      <w:r>
        <w:t>9. 終わったら、できるだけ早く事案記録票に記録し、責任者に提出する。</w:t>
      </w:r>
    </w:p>
    <w:p>
      <w:pPr>
        <w:pStyle w:val="Heading1"/>
      </w:pPr>
      <w:r>
        <w:t>4. 場面ごとの対応</w:t>
      </w:r>
    </w:p>
    <w:p>
      <w:pPr>
        <w:pStyle w:val="Heading2"/>
      </w:pPr>
      <w:r>
        <w:t>強い口調で不満を訴えられた</w:t>
      </w:r>
    </w:p>
    <w:p>
      <w:pPr>
        <w:pStyle w:val="ListBullet"/>
      </w:pPr>
      <w:r>
        <w:t>まず事実を確認する。謝るのは「不快な思いをさせたこと」に限る。</w:t>
      </w:r>
    </w:p>
    <w:p>
      <w:pPr>
        <w:pStyle w:val="ListBullet"/>
      </w:pPr>
      <w:r>
        <w:t>個人名・個人の連絡先は伝えない（会社として対応する）。</w:t>
      </w:r>
    </w:p>
    <w:p>
      <w:pPr>
        <w:pStyle w:val="ListBullet"/>
      </w:pPr>
      <w:r>
        <w:t>言い回し：「ご不便をおかけし申し訳ございません。状況を確認させてください。」</w:t>
      </w:r>
    </w:p>
    <w:p>
      <w:pPr>
        <w:pStyle w:val="Heading2"/>
      </w:pPr>
      <w:r>
        <w:t>長時間化・居座り</w:t>
      </w:r>
    </w:p>
    <w:p>
      <w:pPr>
        <w:pStyle w:val="ListBullet"/>
      </w:pPr>
      <w:r>
        <w:t>責任者に交代する。できること・できないことを一度だけはっきり伝える。</w:t>
      </w:r>
    </w:p>
    <w:p>
      <w:pPr>
        <w:pStyle w:val="ListBullet"/>
      </w:pPr>
      <w:r>
        <w:t>目安：同じ話の繰り返しが</w:t>
      </w:r>
      <w:r>
        <w:rPr>
          <w:highlight w:val="yellow"/>
        </w:rPr>
        <w:t>【30分】</w:t>
      </w:r>
      <w:r>
        <w:t>を超えたら終了を予告する。</w:t>
      </w:r>
    </w:p>
    <w:p>
      <w:pPr>
        <w:pStyle w:val="ListBullet"/>
      </w:pPr>
      <w:r>
        <w:t>退去に応じない場合は、警察への通報を検討する。</w:t>
      </w:r>
    </w:p>
    <w:p>
      <w:pPr>
        <w:pStyle w:val="ListBullet"/>
      </w:pPr>
      <w:r>
        <w:t>言い回し：「これ以上のご要望にはお応えできかねます。〇時でお話を終わらせていただきます。」</w:t>
      </w:r>
    </w:p>
    <w:p>
      <w:pPr>
        <w:pStyle w:val="Heading2"/>
      </w:pPr>
      <w:r>
        <w:t>暴言・威嚇・脅迫</w:t>
      </w:r>
    </w:p>
    <w:p>
      <w:pPr>
        <w:pStyle w:val="ListBullet"/>
      </w:pPr>
      <w:r>
        <w:t>身の安全を最優先。距離を取り、一人にならない。</w:t>
      </w:r>
    </w:p>
    <w:p>
      <w:pPr>
        <w:pStyle w:val="ListBullet"/>
      </w:pPr>
      <w:r>
        <w:t>危害を加える旨の発言・暴力は、すぐに110番する。</w:t>
      </w:r>
    </w:p>
    <w:p>
      <w:pPr>
        <w:pStyle w:val="ListBullet"/>
      </w:pPr>
      <w:r>
        <w:t>言い回し：「そのようなお言葉が続くのであれば、対応を終了させていただきます。」</w:t>
      </w:r>
    </w:p>
    <w:p>
      <w:pPr>
        <w:pStyle w:val="Heading2"/>
      </w:pPr>
      <w:r>
        <w:t>土下座・謝罪文の強要</w:t>
      </w:r>
    </w:p>
    <w:p>
      <w:pPr>
        <w:pStyle w:val="ListBullet"/>
      </w:pPr>
      <w:r>
        <w:t>応じない。会社として決めた範囲の謝罪だけにする。</w:t>
      </w:r>
    </w:p>
    <w:p>
      <w:pPr>
        <w:pStyle w:val="ListBullet"/>
      </w:pPr>
      <w:r>
        <w:t>執拗に続く場合は、強要にあたりうる行為として警察に相談する。</w:t>
      </w:r>
    </w:p>
    <w:p>
      <w:pPr>
        <w:pStyle w:val="Heading2"/>
      </w:pPr>
      <w:r>
        <w:t>電話</w:t>
      </w:r>
    </w:p>
    <w:p>
      <w:pPr>
        <w:pStyle w:val="ListBullet"/>
      </w:pPr>
      <w:r>
        <w:rPr>
          <w:highlight w:val="yellow"/>
        </w:rPr>
        <w:t>【録音している場合】</w:t>
      </w:r>
      <w:r>
        <w:t>冒頭で録音していることを伝える。</w:t>
      </w:r>
    </w:p>
    <w:p>
      <w:pPr>
        <w:pStyle w:val="ListBullet"/>
      </w:pPr>
      <w:r>
        <w:t>時間を区切る。同じ内容の繰り返しには「回答は変わりません」と伝える。</w:t>
      </w:r>
    </w:p>
    <w:p>
      <w:pPr>
        <w:pStyle w:val="ListBullet"/>
      </w:pPr>
      <w:r>
        <w:t>着信の日時・時間・内容を記録する（繰り返しの証拠になる）。</w:t>
      </w:r>
    </w:p>
    <w:p>
      <w:pPr>
        <w:pStyle w:val="Heading2"/>
      </w:pPr>
      <w:r>
        <w:t>撮影・SNSへの投稿</w:t>
      </w:r>
    </w:p>
    <w:p>
      <w:pPr>
        <w:pStyle w:val="ListBullet"/>
      </w:pPr>
      <w:r>
        <w:t>撮影はやめるよう求める。応じない場合は責任者に交代する。</w:t>
      </w:r>
    </w:p>
    <w:p>
      <w:pPr>
        <w:pStyle w:val="ListBullet"/>
      </w:pPr>
      <w:r>
        <w:t>投稿されたら、URLと画面を保存して本部に報告する。削除依頼・法的対応は本部が判断する。</w:t>
      </w:r>
    </w:p>
    <w:p>
      <w:pPr>
        <w:pStyle w:val="Heading2"/>
      </w:pPr>
      <w:r>
        <w:t>自社で起こりやすい場面</w:t>
      </w:r>
    </w:p>
    <w:p>
      <w:pPr>
        <w:pStyle w:val="ListBullet"/>
      </w:pPr>
      <w:r>
        <w:rPr>
          <w:highlight w:val="yellow"/>
        </w:rPr>
        <w:t>【場面と対応を書き足す】</w:t>
      </w:r>
    </w:p>
    <w:p>
      <w:pPr>
        <w:pStyle w:val="Heading1"/>
      </w:pPr>
      <w:r>
        <w:t>5. 特に悪質な行為への対処方針</w:t>
      </w:r>
    </w:p>
    <w:p>
      <w:r>
        <w:t>過度な要求を繰り返すなど、特に悪質と考えられる行為には、次の対処をとることがあります。判断する人と連絡先をあらかじめ決めておきます（指針4⑷）。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3118"/>
        <w:gridCol w:w="2551"/>
        <w:gridCol w:w="3402"/>
      </w:tblGrid>
      <w:tr>
        <w:tc>
          <w:tcPr>
            <w:tcW w:type="dxa" w:w="3118"/>
          </w:tcPr>
          <w:p>
            <w:r>
              <w:rPr>
                <w:b/>
              </w:rPr>
            </w:r>
            <w:r>
              <w:rPr>
                <w:b/>
              </w:rPr>
              <w:t>対処</w:t>
            </w:r>
          </w:p>
        </w:tc>
        <w:tc>
          <w:tcPr>
            <w:tcW w:type="dxa" w:w="2551"/>
          </w:tcPr>
          <w:p>
            <w:r>
              <w:rPr>
                <w:b/>
              </w:rPr>
            </w:r>
            <w:r>
              <w:rPr>
                <w:b/>
              </w:rPr>
              <w:t>判断する人</w:t>
            </w:r>
          </w:p>
        </w:tc>
        <w:tc>
          <w:tcPr>
            <w:tcW w:type="dxa" w:w="3402"/>
          </w:tcPr>
          <w:p>
            <w:r>
              <w:rPr>
                <w:b/>
              </w:rPr>
            </w:r>
            <w:r>
              <w:rPr>
                <w:b/>
              </w:rPr>
              <w:t>連絡先・手順</w:t>
            </w:r>
          </w:p>
        </w:tc>
      </w:tr>
      <w:tr>
        <w:tc>
          <w:tcPr>
            <w:tcW w:type="dxa" w:w="3118"/>
          </w:tcPr>
          <w:p>
            <w:r/>
            <w:r>
              <w:t>警察への通報</w:t>
            </w:r>
          </w:p>
        </w:tc>
        <w:tc>
          <w:tcPr>
            <w:tcW w:type="dxa" w:w="2551"/>
          </w:tcPr>
          <w:p>
            <w:r/>
            <w:r>
              <w:t>その場の責任者（迷ったら通報）</w:t>
            </w:r>
          </w:p>
        </w:tc>
        <w:tc>
          <w:tcPr>
            <w:tcW w:type="dxa" w:w="3402"/>
          </w:tcPr>
          <w:p>
            <w:r/>
            <w:r>
              <w:t xml:space="preserve">110番／最寄りの警察署 </w:t>
            </w:r>
            <w:r>
              <w:rPr>
                <w:highlight w:val="yellow"/>
              </w:rPr>
              <w:t>【電話番号】</w:t>
            </w:r>
          </w:p>
        </w:tc>
      </w:tr>
      <w:tr>
        <w:tc>
          <w:tcPr>
            <w:tcW w:type="dxa" w:w="3118"/>
          </w:tcPr>
          <w:p>
            <w:r/>
            <w:r>
              <w:t>対応の終了・退店の要請</w:t>
            </w:r>
          </w:p>
        </w:tc>
        <w:tc>
          <w:tcPr>
            <w:tcW w:type="dxa" w:w="2551"/>
          </w:tcPr>
          <w:p>
            <w:r/>
            <w:r>
              <w:rPr>
                <w:highlight w:val="yellow"/>
              </w:rPr>
              <w:t>【店長・リーダー】</w:t>
            </w:r>
          </w:p>
        </w:tc>
        <w:tc>
          <w:tcPr>
            <w:tcW w:type="dxa" w:w="3402"/>
          </w:tcPr>
          <w:p>
            <w:r/>
            <w:r>
              <w:t>終了の時刻を予告してから</w:t>
            </w:r>
          </w:p>
        </w:tc>
      </w:tr>
      <w:tr>
        <w:tc>
          <w:tcPr>
            <w:tcW w:type="dxa" w:w="3118"/>
          </w:tcPr>
          <w:p>
            <w:r/>
            <w:r>
              <w:t>警告文の送付</w:t>
            </w:r>
          </w:p>
        </w:tc>
        <w:tc>
          <w:tcPr>
            <w:tcW w:type="dxa" w:w="2551"/>
          </w:tcPr>
          <w:p>
            <w:r/>
            <w:r>
              <w:rPr>
                <w:highlight w:val="yellow"/>
              </w:rPr>
              <w:t>【本部 ◯◯部長】</w:t>
            </w:r>
          </w:p>
        </w:tc>
        <w:tc>
          <w:tcPr>
            <w:tcW w:type="dxa" w:w="3402"/>
          </w:tcPr>
          <w:p>
            <w:r/>
            <w:r>
              <w:rPr>
                <w:highlight w:val="yellow"/>
              </w:rPr>
              <w:t>【法務担当】</w:t>
            </w:r>
            <w:r>
              <w:t>が作成</w:t>
            </w:r>
          </w:p>
        </w:tc>
      </w:tr>
      <w:tr>
        <w:tc>
          <w:tcPr>
            <w:tcW w:type="dxa" w:w="3118"/>
          </w:tcPr>
          <w:p>
            <w:r/>
            <w:r>
              <w:t>販売・サービス提供のお断り（法令の範囲内）</w:t>
            </w:r>
          </w:p>
        </w:tc>
        <w:tc>
          <w:tcPr>
            <w:tcW w:type="dxa" w:w="2551"/>
          </w:tcPr>
          <w:p>
            <w:r/>
            <w:r>
              <w:rPr>
                <w:highlight w:val="yellow"/>
              </w:rPr>
              <w:t>【本部 ◯◯部長】</w:t>
            </w:r>
          </w:p>
        </w:tc>
        <w:tc>
          <w:tcPr>
            <w:tcW w:type="dxa" w:w="3402"/>
          </w:tcPr>
          <w:p>
            <w:r/>
            <w:r>
              <w:rPr>
                <w:highlight w:val="yellow"/>
              </w:rPr>
              <w:t>【業法上の提供義務の有無を確認】</w:t>
            </w:r>
          </w:p>
        </w:tc>
      </w:tr>
      <w:tr>
        <w:tc>
          <w:tcPr>
            <w:tcW w:type="dxa" w:w="3118"/>
          </w:tcPr>
          <w:p>
            <w:r/>
            <w:r>
              <w:t>店舗・施設への出入りのお断り</w:t>
            </w:r>
          </w:p>
        </w:tc>
        <w:tc>
          <w:tcPr>
            <w:tcW w:type="dxa" w:w="2551"/>
          </w:tcPr>
          <w:p>
            <w:r/>
            <w:r>
              <w:rPr>
                <w:highlight w:val="yellow"/>
              </w:rPr>
              <w:t>【本部 ◯◯部長】</w:t>
            </w:r>
          </w:p>
        </w:tc>
        <w:tc>
          <w:tcPr>
            <w:tcW w:type="dxa" w:w="3402"/>
          </w:tcPr>
          <w:p>
            <w:r/>
            <w:r>
              <w:t>全店舗に共有</w:t>
            </w:r>
          </w:p>
        </w:tc>
      </w:tr>
      <w:tr>
        <w:tc>
          <w:tcPr>
            <w:tcW w:type="dxa" w:w="3118"/>
          </w:tcPr>
          <w:p>
            <w:r/>
            <w:r>
              <w:t>仮処分の申立てなどの法的措置</w:t>
            </w:r>
          </w:p>
        </w:tc>
        <w:tc>
          <w:tcPr>
            <w:tcW w:type="dxa" w:w="2551"/>
          </w:tcPr>
          <w:p>
            <w:r/>
            <w:r>
              <w:rPr>
                <w:highlight w:val="yellow"/>
              </w:rPr>
              <w:t>【代表者】</w:t>
            </w:r>
          </w:p>
        </w:tc>
        <w:tc>
          <w:tcPr>
            <w:tcW w:type="dxa" w:w="3402"/>
          </w:tcPr>
          <w:p>
            <w:r/>
            <w:r>
              <w:t xml:space="preserve">顧問弁護士 </w:t>
            </w:r>
            <w:r>
              <w:rPr>
                <w:highlight w:val="yellow"/>
              </w:rPr>
              <w:t>【事務所名・電話番号】</w:t>
            </w:r>
          </w:p>
        </w:tc>
      </w:tr>
    </w:tbl>
    <w:p/>
    <w:p>
      <w:pPr>
        <w:pStyle w:val="Heading1"/>
      </w:pPr>
      <w:r>
        <w:t>6. 相談窓口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3118"/>
        <w:gridCol w:w="5953"/>
      </w:tblGrid>
      <w:tr>
        <w:tc>
          <w:tcPr>
            <w:tcW w:type="dxa" w:w="3118"/>
          </w:tcPr>
          <w:p>
            <w:r>
              <w:rPr>
                <w:b/>
              </w:rPr>
            </w:r>
            <w:r>
              <w:rPr>
                <w:b/>
              </w:rPr>
              <w:t>項目</w:t>
            </w:r>
          </w:p>
        </w:tc>
        <w:tc>
          <w:tcPr>
            <w:tcW w:type="dxa" w:w="5953"/>
          </w:tcPr>
          <w:p>
            <w:r>
              <w:rPr>
                <w:b/>
              </w:rPr>
            </w:r>
            <w:r>
              <w:rPr>
                <w:b/>
              </w:rPr>
              <w:t>内容</w:t>
            </w:r>
          </w:p>
        </w:tc>
      </w:tr>
      <w:tr>
        <w:tc>
          <w:tcPr>
            <w:tcW w:type="dxa" w:w="3118"/>
          </w:tcPr>
          <w:p>
            <w:r/>
            <w:r>
              <w:t>窓口の担当者</w:t>
            </w:r>
          </w:p>
        </w:tc>
        <w:tc>
          <w:tcPr>
            <w:tcW w:type="dxa" w:w="5953"/>
          </w:tcPr>
          <w:p>
            <w:r/>
            <w:r>
              <w:rPr>
                <w:highlight w:val="yellow"/>
              </w:rPr>
              <w:t>【部署・氏名】</w:t>
            </w:r>
            <w:r>
              <w:t>（ほかのハラスメントの窓口と同じでもよい）</w:t>
            </w:r>
          </w:p>
        </w:tc>
      </w:tr>
      <w:tr>
        <w:tc>
          <w:tcPr>
            <w:tcW w:type="dxa" w:w="3118"/>
          </w:tcPr>
          <w:p>
            <w:r/>
            <w:r>
              <w:t>相談の方法</w:t>
            </w:r>
          </w:p>
        </w:tc>
        <w:tc>
          <w:tcPr>
            <w:tcW w:type="dxa" w:w="5953"/>
          </w:tcPr>
          <w:p>
            <w:r/>
            <w:r>
              <w:rPr>
                <w:highlight w:val="yellow"/>
              </w:rPr>
              <w:t>【電話・メール・面談・アプリ】</w:t>
            </w:r>
          </w:p>
        </w:tc>
      </w:tr>
      <w:tr>
        <w:tc>
          <w:tcPr>
            <w:tcW w:type="dxa" w:w="3118"/>
          </w:tcPr>
          <w:p>
            <w:r/>
            <w:r>
              <w:t>受け付ける相談</w:t>
            </w:r>
          </w:p>
        </w:tc>
        <w:tc>
          <w:tcPr>
            <w:tcW w:type="dxa" w:w="5953"/>
          </w:tcPr>
          <w:p>
            <w:r/>
            <w:r>
              <w:t>カスタマーハラスメントが起きたときだけでなく、起きそうなとき・あたるか迷うときも</w:t>
            </w:r>
          </w:p>
        </w:tc>
      </w:tr>
      <w:tr>
        <w:tc>
          <w:tcPr>
            <w:tcW w:type="dxa" w:w="3118"/>
          </w:tcPr>
          <w:p>
            <w:r/>
            <w:r>
              <w:t>外部の窓口</w:t>
            </w:r>
          </w:p>
        </w:tc>
        <w:tc>
          <w:tcPr>
            <w:tcW w:type="dxa" w:w="5953"/>
          </w:tcPr>
          <w:p>
            <w:r/>
            <w:r>
              <w:rPr>
                <w:highlight w:val="yellow"/>
              </w:rPr>
              <w:t>【委託先があれば記入】</w:t>
            </w:r>
            <w:r>
              <w:t>／都道府県労働局 総合労働相談コーナー</w:t>
            </w:r>
          </w:p>
        </w:tc>
      </w:tr>
    </w:tbl>
    <w:p/>
    <w:p>
      <w:r>
        <w:t>窓口の担当者は、次の点に気をつけて対応します。</w:t>
      </w:r>
    </w:p>
    <w:p>
      <w:pPr>
        <w:pStyle w:val="ListBullet"/>
      </w:pPr>
      <w:r>
        <w:t>相談した人の心身の状態や受け止め方に配慮して話を聞く。</w:t>
      </w:r>
    </w:p>
    <w:p>
      <w:pPr>
        <w:pStyle w:val="ListBullet"/>
      </w:pPr>
      <w:r>
        <w:t>必要に応じて関係部門と連携する（相談した人の了解をとってから）。</w:t>
      </w:r>
    </w:p>
    <w:p>
      <w:pPr>
        <w:pStyle w:val="ListBullet"/>
      </w:pPr>
      <w:r>
        <w:t>相談の内容は、対応に必要な人だけで扱い、記録は</w:t>
      </w:r>
      <w:r>
        <w:rPr>
          <w:highlight w:val="yellow"/>
        </w:rPr>
        <w:t>【保管場所】</w:t>
      </w:r>
      <w:r>
        <w:t>で管理する。</w:t>
      </w:r>
    </w:p>
    <w:p>
      <w:pPr>
        <w:pStyle w:val="Heading1"/>
      </w:pPr>
      <w:r>
        <w:t>7. 起きたあとの対応</w:t>
      </w:r>
    </w:p>
    <w:p>
      <w:pPr>
        <w:pStyle w:val="Heading2"/>
      </w:pPr>
      <w:r>
        <w:t>事実の確認</w:t>
      </w:r>
    </w:p>
    <w:p>
      <w:pPr>
        <w:pStyle w:val="ListBullet"/>
      </w:pPr>
      <w:r>
        <w:t>責任者または相談窓口が、対応した従業員から速やかに事実を確認する。</w:t>
      </w:r>
    </w:p>
    <w:p>
      <w:pPr>
        <w:pStyle w:val="ListBullet"/>
      </w:pPr>
      <w:r>
        <w:t>必要に応じて周りの従業員からも聞き取り、録音・録画などの記録を確かめる。</w:t>
      </w:r>
    </w:p>
    <w:p>
      <w:pPr>
        <w:pStyle w:val="ListBullet"/>
      </w:pPr>
      <w:r>
        <w:t>相手が取引先の従業員などの場合は、必要に応じて相手先の会社に協力を求める。</w:t>
      </w:r>
    </w:p>
    <w:p>
      <w:pPr>
        <w:pStyle w:val="Heading2"/>
      </w:pPr>
      <w:r>
        <w:t>被害を受けた従業員への配慮</w:t>
      </w:r>
    </w:p>
    <w:p>
      <w:pPr>
        <w:pStyle w:val="ListBullet"/>
      </w:pPr>
      <w:r>
        <w:t>責任者が代わって対応する、相手と引き離す、担当を変える・複数人で対応する。</w:t>
      </w:r>
    </w:p>
    <w:p>
      <w:pPr>
        <w:pStyle w:val="ListBullet"/>
      </w:pPr>
      <w:r>
        <w:t>必要に応じて配置を変える。心身の不調には</w:t>
      </w:r>
      <w:r>
        <w:rPr>
          <w:highlight w:val="yellow"/>
        </w:rPr>
        <w:t>【産業医・相談先】</w:t>
      </w:r>
      <w:r>
        <w:t>につなぐ。</w:t>
      </w:r>
    </w:p>
    <w:p>
      <w:pPr>
        <w:pStyle w:val="Heading2"/>
      </w:pPr>
      <w:r>
        <w:t>再発の防止</w:t>
      </w:r>
    </w:p>
    <w:p>
      <w:pPr>
        <w:pStyle w:val="ListBullet"/>
      </w:pPr>
      <w:r>
        <w:t>基本方針と対応の手順を改めて周知し、必要なら研修をやり直す。</w:t>
      </w:r>
    </w:p>
    <w:p>
      <w:pPr>
        <w:pStyle w:val="ListBullet"/>
      </w:pPr>
      <w:r>
        <w:t>原因に商品・サービス・接客の問題がなかったかを確かめ、あれば改善する。</w:t>
      </w:r>
    </w:p>
    <w:p>
      <w:pPr>
        <w:pStyle w:val="ListBullet"/>
      </w:pPr>
      <w:r>
        <w:t>事案を記録し、個人情報に気をつけて関係部門で共有する。</w:t>
      </w:r>
    </w:p>
    <w:p>
      <w:pPr>
        <w:pStyle w:val="ListBullet"/>
      </w:pPr>
      <w:r>
        <w:t>事実が確認できなかった場合も、同じように周知と見直しを行う。</w:t>
      </w:r>
    </w:p>
    <w:p>
      <w:pPr>
        <w:pStyle w:val="Heading1"/>
      </w:pPr>
      <w:r>
        <w:t>8. プライバシーの保護と不利益な取り扱いの禁止</w:t>
      </w:r>
    </w:p>
    <w:p>
      <w:pPr>
        <w:pStyle w:val="ListBullet"/>
      </w:pPr>
      <w:r>
        <w:t>相談した人・被害を受けた人の情報（性的指向・性自認などの機微な情報を含む）は、プライバシーとして守ります。</w:t>
      </w:r>
    </w:p>
    <w:p>
      <w:pPr>
        <w:pStyle w:val="ListBullet"/>
      </w:pPr>
      <w:r>
        <w:t>相談したこと、事実の確認に協力したこと、労働局に相談したことなどを理由に、解雇その他の不利益な取り扱いはしません。</w:t>
      </w:r>
    </w:p>
    <w:p>
      <w:r>
        <w:t>就業規則への追記例（社会保険労務士にご確認ください）：</w:t>
      </w:r>
    </w:p>
    <w:p>
      <w:r>
        <w:t>第</w:t>
      </w:r>
      <w:r>
        <w:rPr>
          <w:highlight w:val="yellow"/>
        </w:rPr>
        <w:t>【◯】</w:t>
      </w:r>
      <w:r>
        <w:t>条（カスタマーハラスメントの相談等）　従業員は、カスタマーハラスメントについて会社に相談し、または事実関係の確認に協力したこと等を理由として、解雇その他の不利益な取り扱いを受けない。</w:t>
      </w:r>
    </w:p>
    <w:p>
      <w:pPr>
        <w:pStyle w:val="Heading1"/>
      </w:pPr>
      <w:r>
        <w:t>9. 連絡先一覧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3118"/>
        <w:gridCol w:w="5953"/>
      </w:tblGrid>
      <w:tr>
        <w:tc>
          <w:tcPr>
            <w:tcW w:type="dxa" w:w="3118"/>
          </w:tcPr>
          <w:p>
            <w:r>
              <w:rPr>
                <w:b/>
              </w:rPr>
            </w:r>
            <w:r>
              <w:rPr>
                <w:b/>
              </w:rPr>
              <w:t>連絡先</w:t>
            </w:r>
          </w:p>
        </w:tc>
        <w:tc>
          <w:tcPr>
            <w:tcW w:type="dxa" w:w="5953"/>
          </w:tcPr>
          <w:p>
            <w:r>
              <w:rPr>
                <w:b/>
              </w:rPr>
            </w:r>
            <w:r>
              <w:rPr>
                <w:b/>
              </w:rPr>
              <w:t>電話番号・メール</w:t>
            </w:r>
          </w:p>
        </w:tc>
      </w:tr>
      <w:tr>
        <w:tc>
          <w:tcPr>
            <w:tcW w:type="dxa" w:w="3118"/>
          </w:tcPr>
          <w:p>
            <w:r/>
            <w:r>
              <w:t>警察（緊急）</w:t>
            </w:r>
          </w:p>
        </w:tc>
        <w:tc>
          <w:tcPr>
            <w:tcW w:type="dxa" w:w="5953"/>
          </w:tcPr>
          <w:p>
            <w:r/>
            <w:r>
              <w:t>110</w:t>
            </w:r>
          </w:p>
        </w:tc>
      </w:tr>
      <w:tr>
        <w:tc>
          <w:tcPr>
            <w:tcW w:type="dxa" w:w="3118"/>
          </w:tcPr>
          <w:p>
            <w:r/>
            <w:r>
              <w:t>最寄りの警察署</w:t>
            </w:r>
          </w:p>
        </w:tc>
        <w:tc>
          <w:tcPr>
            <w:tcW w:type="dxa" w:w="5953"/>
          </w:tcPr>
          <w:p>
            <w:r/>
            <w:r>
              <w:t>【】</w:t>
            </w:r>
          </w:p>
        </w:tc>
      </w:tr>
      <w:tr>
        <w:tc>
          <w:tcPr>
            <w:tcW w:type="dxa" w:w="3118"/>
          </w:tcPr>
          <w:p>
            <w:r/>
            <w:r>
              <w:t>本部・本社</w:t>
            </w:r>
          </w:p>
        </w:tc>
        <w:tc>
          <w:tcPr>
            <w:tcW w:type="dxa" w:w="5953"/>
          </w:tcPr>
          <w:p>
            <w:r/>
            <w:r>
              <w:t>【】</w:t>
            </w:r>
          </w:p>
        </w:tc>
      </w:tr>
      <w:tr>
        <w:tc>
          <w:tcPr>
            <w:tcW w:type="dxa" w:w="3118"/>
          </w:tcPr>
          <w:p>
            <w:r/>
            <w:r>
              <w:t>相談窓口</w:t>
            </w:r>
          </w:p>
        </w:tc>
        <w:tc>
          <w:tcPr>
            <w:tcW w:type="dxa" w:w="5953"/>
          </w:tcPr>
          <w:p>
            <w:r/>
            <w:r>
              <w:t>【】</w:t>
            </w:r>
          </w:p>
        </w:tc>
      </w:tr>
      <w:tr>
        <w:tc>
          <w:tcPr>
            <w:tcW w:type="dxa" w:w="3118"/>
          </w:tcPr>
          <w:p>
            <w:r/>
            <w:r>
              <w:t>顧問弁護士</w:t>
            </w:r>
          </w:p>
        </w:tc>
        <w:tc>
          <w:tcPr>
            <w:tcW w:type="dxa" w:w="5953"/>
          </w:tcPr>
          <w:p>
            <w:r/>
            <w:r>
              <w:t>【】</w:t>
            </w:r>
          </w:p>
        </w:tc>
      </w:tr>
      <w:tr>
        <w:tc>
          <w:tcPr>
            <w:tcW w:type="dxa" w:w="3118"/>
          </w:tcPr>
          <w:p>
            <w:r/>
            <w:r>
              <w:t>産業医・保健スタッフ</w:t>
            </w:r>
          </w:p>
        </w:tc>
        <w:tc>
          <w:tcPr>
            <w:tcW w:type="dxa" w:w="5953"/>
          </w:tcPr>
          <w:p>
            <w:r/>
            <w:r>
              <w:t>【】</w:t>
            </w:r>
          </w:p>
        </w:tc>
      </w:tr>
    </w:tbl>
    <w:p/>
    <w:p>
      <w:pPr>
        <w:pStyle w:val="Heading1"/>
      </w:pPr>
      <w:r>
        <w:t>改訂の記録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3118"/>
        <w:gridCol w:w="2551"/>
        <w:gridCol w:w="3402"/>
      </w:tblGrid>
      <w:tr>
        <w:tc>
          <w:tcPr>
            <w:tcW w:type="dxa" w:w="3118"/>
          </w:tcPr>
          <w:p>
            <w:r>
              <w:rPr>
                <w:b/>
              </w:rPr>
            </w:r>
            <w:r>
              <w:rPr>
                <w:b/>
              </w:rPr>
              <w:t>版</w:t>
            </w:r>
          </w:p>
        </w:tc>
        <w:tc>
          <w:tcPr>
            <w:tcW w:type="dxa" w:w="2551"/>
          </w:tcPr>
          <w:p>
            <w:r>
              <w:rPr>
                <w:b/>
              </w:rPr>
            </w:r>
            <w:r>
              <w:rPr>
                <w:b/>
              </w:rPr>
              <w:t>日付</w:t>
            </w:r>
          </w:p>
        </w:tc>
        <w:tc>
          <w:tcPr>
            <w:tcW w:type="dxa" w:w="3402"/>
          </w:tcPr>
          <w:p>
            <w:r>
              <w:rPr>
                <w:b/>
              </w:rPr>
            </w:r>
            <w:r>
              <w:rPr>
                <w:b/>
              </w:rPr>
              <w:t>変えたところ</w:t>
            </w:r>
          </w:p>
        </w:tc>
      </w:tr>
      <w:tr>
        <w:tc>
          <w:tcPr>
            <w:tcW w:type="dxa" w:w="3118"/>
          </w:tcPr>
          <w:p>
            <w:r/>
            <w:r>
              <w:t>1</w:t>
            </w:r>
          </w:p>
        </w:tc>
        <w:tc>
          <w:tcPr>
            <w:tcW w:type="dxa" w:w="2551"/>
          </w:tcPr>
          <w:p>
            <w:r/>
            <w:r>
              <w:rPr>
                <w:highlight w:val="yellow"/>
              </w:rPr>
              <w:t>【2026年◯月◯日】</w:t>
            </w:r>
          </w:p>
        </w:tc>
        <w:tc>
          <w:tcPr>
            <w:tcW w:type="dxa" w:w="3402"/>
          </w:tcPr>
          <w:p>
            <w:r/>
            <w:r>
              <w:t>制定</w:t>
            </w:r>
          </w:p>
        </w:tc>
      </w:tr>
      <w:tr>
        <w:tc>
          <w:tcPr>
            <w:tcW w:type="dxa" w:w="3118"/>
          </w:tcPr>
          <w:p>
            <w:r/>
          </w:p>
        </w:tc>
        <w:tc>
          <w:tcPr>
            <w:tcW w:type="dxa" w:w="2551"/>
          </w:tcPr>
          <w:p>
            <w:r/>
          </w:p>
        </w:tc>
        <w:tc>
          <w:tcPr>
            <w:tcW w:type="dxa" w:w="3402"/>
          </w:tcPr>
          <w:p>
            <w:r/>
          </w:p>
        </w:tc>
      </w:tr>
    </w:tbl>
    <w:p/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808080"/>
        <w:sz w:val="15"/>
      </w:rPr>
      <w:t>このひな形は「カスハラ対策 チームガード」（Lumicode）が無料で配布しています。自由に書き換えてお使いください。法的な助言ではありません。就業規則の変更などは社会保険労務士・弁護士にご確認ください。 https://nakawa.net/team-guard/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游ゴシック" w:hAnsi="游ゴシック" w:eastAsia="游ゴシック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游ゴシック" w:hAnsi="游ゴシック" w:eastAsia="游ゴシック"/>
      <w:b/>
      <w:bCs/>
      <w:color w:val="1A2B4B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游ゴシック" w:hAnsi="游ゴシック" w:eastAsia="游ゴシック"/>
      <w:b/>
      <w:bCs/>
      <w:color w:val="1A2B4B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游ゴシック" w:hAnsi="游ゴシック" w:eastAsia="游ゴシック"/>
      <w:b/>
      <w:bCs/>
      <w:color w:val="1A2B4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游ゴシック" w:hAnsi="游ゴシック" w:eastAsia="游ゴシック"/>
      <w:color w:val="1A2B4B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